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 94</w:t>
      </w:r>
    </w:p>
    <w:p>
      <w:r>
        <w:t>Bundesgericht (BGE), 1965-05-14, FR</w:t>
      </w:r>
    </w:p>
    <w:p>
      <w:r>
        <w:rPr>
          <w:b/>
        </w:rPr>
        <w:t xml:space="preserve">Quelle: </w:t>
      </w:r>
      <w:r>
        <w:t>https://mcp.opencaselaw.ch/entscheid/bge_91 II 94</w:t>
      </w:r>
    </w:p>
    <w:p>
      <w:r>
        <w:t>FR: ATF 91 II 94</w:t>
      </w:r>
    </w:p>
    <w:p>
      <w:r>
        <w:t>IT: DTF 91 II 94</w:t>
      </w:r>
    </w:p>
    <w:p>
      <w:pPr>
        <w:pStyle w:val="Heading2"/>
      </w:pPr>
      <w:r>
        <w:t>Regeste</w:t>
      </w:r>
    </w:p>
    <w:p>
      <w:r>
        <w:t>Regeste Vermächtnis. Gegenstand (Art. 484 Abs. 2 und 3 ZGB). 1. Der Gegenstand des Vermächtnisses kann in der Gewährung eines Wohnrechtes bestehen (Erw. 1). 2. Der Erblasser ist befugt, eine bestimmte Sache, die einem andern gehört, jemandem zu Eigentum zu vermachen oder eine solche Sache im Sinn eines Vermächtnisses mit einem beschränkten dinglichen Rechte zu belasten. Ein dahingehender Willemuss sichjedoch mit Sicherheit aus der letztwilligen Verfügung ergeben, so wie diese nach den gegebenen Umständen auszulegen ist; sonst wird der Schuldner des Vermächtnisses frei (Erw. 2 und 3). 3. Dass das Vermächtnis einer fremden Sache gewollt sei, hat der durch die Verfügung Begünstigte zu beweisen (Erw. 4). 4. Überprüfungsbefugnis des Bundesgerichts hinsichtlich der Auslegung letztwilliger Verfügungen (Erw. 3).</w:t>
      </w:r>
    </w:p>
    <w:p>
      <w:pPr>
        <w:pStyle w:val="Heading2"/>
      </w:pPr>
      <w:r>
        <w:t>Erwägungen</w:t>
      </w:r>
    </w:p>
    <w:p>
      <w:r>
        <w:rPr>
          <w:b/>
        </w:rPr>
        <w:t>E. 1</w:t>
      </w:r>
    </w:p>
    <w:p>
      <w:r>
        <w:t>La recourante estime que, dans son codicille du 16 mars 1960, Henriette Clerc-Tissot lui a légué un droit d'habitation (art. 776 CC). Elle réclame la délivrance du legs à Rosa Cottier, seule héritière d'Henri Clerc, qui était lui-même l'unique héritier de son épouse, et partant débiteur du legs (art. 562 CC). Elle agit aussi contre l'exécuteur testamentaire Marius Blanc, que la loi charge notamment d'acquitter les legs (art. 518 al. 2 CC). Définissant l'objet du legs, l'art. 484 al. 2 CC précise que le disposant "pourra soit léguer un objet dépendant de la succession ou l'usufruit de tout ou partie de celle-ci, soit astreindre ses héritiers ou légataires à faire, sur la valeur des biens, des prestations en faveur d'une personne ou à la libérer d'une obligation". Si l'attribution de la propriété d'une chose est le cas le plus fréquent, et si la loi mentionne encore l'usufruit, rien n'empêche le testateur d'attribuer au légataire un autre droit réel restreint, pourvu que ce droit ait une existence autonome (ESCHER, n. 14 ad part. 484 CC). Par exemple, il est loisible au disposant d'ordonner la constitution d'une servitude en faveur du bénéficiaire (TUOR, n. 14 ad art. 484 CC). Le legs consistant dans l'attribution d'un droit d'habitation est dès lors valable. Le disposant peut léguer non seulement la propriété ou un droit réel restreint grevant une chose dont il est lui-même propriétaire, mais aussi une chose appartenant au débiteur du legs, voire à un tiers (TUOR, loc.cit., ESCHER, n. 9 et 19 ad art. 484 CC). Toutefois, lorsque le legs a pour objet une chose déterminée qui ne se retrouve pas dans la succession, le débiteur est libéré, à moins que le contraire ne résulte de la disposition (art. 484 al. 3 CC).</w:t>
      </w:r>
    </w:p>
    <w:p>
      <w:r>
        <w:rPr>
          <w:b/>
        </w:rPr>
        <w:t>E. 2</w:t>
      </w:r>
    </w:p>
    <w:p>
      <w:r>
        <w:t>La faculté pour le testateur de léguer en propriété ou de grever d'un droit réel restreint une chose déterminée, appartenant à autrui, n'est pas réglée de façon uniforme par les législations des pays voisins. Aux termes de l'art. 1021 du code civil français, "lorsque le testateur aura légué la chose d'autrui, le legs sera nul, soit que le testateur ait connu ou non qu'elle ne lui appartenait pas". BGE 91 II 94 S. 98 Mais la jurisprudence a posé des conditions qui limitent le champ d'application de ce texte légal au point de le rendre inefficace. Il faut, d'une part, que le legs ait pour objet un corps certain qui, au moment du décès, appartienne exclusivement à autrui, sans que le testateur jouisse d'aucun droit, même conditionnel, ni d'un droit indivis sur cette chose. D'autre part, la disposition doit avoir pour objet le transfert de la propriété; si le testateur s'est borné à imposer à ses héritiers la charge d'acquérir la chose d'autrui pour la transférer au bénéficiaire, il n'y aurait pas de legs de la chose d'autrui; de même, le disposant peut imposer à son héritier, à titre de charge successorale, l'obligation de transférer la propriété d'un bien qui lui appartient (legs de la chose de l'héritier); si le débiteur trouve la charge trop onéreuse, il lui suffit de renoncer à la succession (PLANIOL/RIPERT, Traité pratique de droit civil français, 2e éd., t. V, Donations et testaments, par TRASBOT/LOUSSOUARN, nos 604/5, p. 757 ss., et t. XIV, Mise à jour, no 604, p. 10; cf. aussi Paris, 17 décembre 1963, Recueil DALLOZ, 1964, sommaires, p. 69/70). Plus nuancé, l'art. 651 du code civil italien statue que le legs d'une chose appartenant à la personne grevée ou à un tiers est nul, à moins qu'il ne résulte du testament ou d'une autre déclaration écrite du testateur que celui-ci savait que la chose léguée n'était pas sa propriété; la personne grevée est alors obligée d'acquérir la propriété de la chose et de la transférer au légataire; elle a toutefois la faculté de lui en payer le juste prix. L'art. 662 du code civil autrichien déclare inopérant le legs de la chose d'autrui, qui n'appartient ni au de cujus, ni à l'héritier ou au légataire chargé de la délivrer à un tiers; mais si le testateur ordonne expressément qu'une chose déterminée, propriété d'autrui, soit achetée et remise au légataire, et que le propriétaire refuse de la céder au prix d'estimation, la personne grevée paiera cette valeur au légataire. Selon l'art. 2169 du code civil allemand, le legs d'une chose déterminée qui n'est pas comprise dans la succession au jour du décès ne produit aucun effet, à moins que le disposant n'ait voulu faire attribuer le bien au légataire même dans ce cas. La personne grevée doit alors procurer la chose léguée au bénéficiaire désigné par le défunt; le legs peut avoir pour objet non seulement la propriété d'une chose déterminée, mais aussi un droit sur une telle chose, par exemple le droit d'habiter gratuitement une maison pendant les cinq ans qui suivront le décès BGE 91 II 94 S. 99 du disposant (Reichsgericht, IV. Senat, 22 janvier 1934, in Juristische Rundschau und Höchstrichterliche Rechtsprechung, 1934, no 815).</w:t>
      </w:r>
    </w:p>
    <w:p>
      <w:r>
        <w:rPr>
          <w:b/>
        </w:rPr>
        <w:t>E. 3</w:t>
      </w:r>
    </w:p>
    <w:p>
      <w:r>
        <w:t>La loi suisse (art. 484 al. 3 CC) présume la libération du débiteur, lorsque la chose déterminée qui est léguée ne se retrouve pas dans la succession. Elle réserve cependant au légataire la faculté de prouver la volonté contraire du testateur. Le texte légal semble exiger que cette intention ressorte de la disposition elle-même. La doctrine se contente toutefois d'indices, sur la base desquels la volonté du disposant sera établie à l'aide d'éléments extrinsèques (ESCHER, n. 19 ad art. 484 CC et rem. prél. 10 ss. ad art. 467 ss. CC; TUOR, n. 24 ad art. 484 CC). S'il est en effet souhaitable de respecter le plus possible la volonté exprimée par le défunt (cf. RO 89 II 191 et 368 concernant la forme des dispositions pour cause de mort), encore faut-il que les circonstances permettent au juge de rétablir cette volonté avec certitude (cf., à propos d'un legs dont l'objet était indéterminable, RO 89 II 182 et la critique de MERZ, RJB 100 (1964) p. 451). Saisi d'un recours en réforme, le Tribunal fédéral revoit librement l'interprétation que l'autorité cantonale a donnée aux dispositions du testateur, en raisonnant selon l'expérience générale de la vie. Il est seulement lié, en vertu de l'art. 63 al. 2 OJ, aux constatations fondées sur l'appréciation des preuves et se rapportant à des faits concrets, tels que les actes et les attitudes du disposant, dont la volonté a été déduite par le juge. Ces règles valent non seulement pour le contenu de la disposition, mais aussi pour les motifs qui l'ont inspirée (RO 75 II 285 s., 79 II 39 s., 82 II 519, 88 II 71, 90 II 480).</w:t>
      </w:r>
    </w:p>
    <w:p>
      <w:r>
        <w:rPr>
          <w:b/>
        </w:rPr>
        <w:t>E. 4</w:t>
      </w:r>
    </w:p>
    <w:p>
      <w:r>
        <w:t>En l'espèce, le legs ordonné par Henriette Clerc-Tissot attribuait à la recourante la jouissance d'un appartement déterminé, compris dans la maison sise avenue Schnetzler no 2, à Lausanne. Or, l'immeuble en question appartenait au mari de la disposante, qui lui a survécu, et ne se trouvait donc pas dans la succession. Conformément à l'art. 484 al. 3 CC, il incombait à la légataire de prouver que la testatrice, tout en sachant que l'appartement visé n'était pas sa propriété, avait néanmoins voulu imposer à ses héritiers la charge (art. 482 CC) de lui en laisser la jouissance. Sur le vu des faits exposés par la Cour civile vaudoise, la preuve requise n'a pas été apportée. Le texte du codicille ne BGE 91 II 94 S. 100 révèle pas clairement la volonté de son auteur. Les circonstances ne permettent pas de conclure que la disposante ait voulu léguer la jouissance d'une chose appartenant à autrui. Certes, les juges cantonaux n'ont exprimé aucune constatation certaine quant à la volonté de la testatrice. En particulier, ils n'ont pas affirmé que celle-ci se croyait, par erreur, propriétaire de l'immeuble, dans l'achat duquel elle avait investi des fonds. Ils se sont bornés à relever que les circonstances de la cause incitaient à le penser. Ils ont ajouté que la disposante n'avait probablement pas envisagé qu'elle mourrait avant son mari, qui paraissait plus gravement malade qu'elle, mais bien plutôt qu'il décéderait le premier et lui léguerait l'immeuble par testament, ce qu'il avait fait. Ils ont conclu: "Ainsi, il ne semble pas que l'intention de la testatrice ait réellement été de léguer la chose d'autrui. Toutefois, on ne saurait totalement exclure cette éventualité, de sorte qu'il convient de la prendre également en considération." Les hypothèses qu'envisage la juridiction cantonale pour expliquer la disposition de Henriette Clerc-Tissot en faveur de la recourante ne sont pas contraires à l'expérience générale de la vie. En revanche, la conclusion dubitative qu'en ont tirée les premiers juges méconnaît la présomption posée par l'art. 484 al. 3 CC. Du moment que la recourante n'a pas apporté la preuve positive que la testatrice a voulu lui léguer un droit d'habitation grevant l'immeuble dont elle n'était pas propriétaire, le débiteur du legs est libéré en vertu de la loi. Le recours est dès lors mal fondé, sans qu'il soit nécessaire d'examiner si les autres motifs retenus par la Cour civile vaudoise conduiraient également à débouter la recourante.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